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jc w:val="center"/>
        <w:rPr>
          <w:i/>
          <w:iCs/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>
      <w:pPr>
        <w:pStyle w:val="5"/>
        <w:jc w:val="center"/>
        <w:rPr>
          <w:sz w:val="28"/>
          <w:szCs w:val="28"/>
        </w:rPr>
      </w:pPr>
      <w:r>
        <w:rPr>
          <w:sz w:val="28"/>
          <w:szCs w:val="28"/>
        </w:rPr>
        <w:t>РЕЧИЦКАЯ СЕЛЬСКАЯ АДМИНИСТРАЦИЯ</w:t>
      </w:r>
    </w:p>
    <w:p>
      <w:pPr>
        <w:pStyle w:val="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ПОЧЕПСКОГО РАЙОНА БРЯНСКОЙ ОБЛАСТИ </w:t>
      </w:r>
    </w:p>
    <w:p>
      <w:pPr>
        <w:jc w:val="center"/>
        <w:rPr>
          <w:sz w:val="28"/>
          <w:szCs w:val="28"/>
        </w:rPr>
      </w:pPr>
    </w:p>
    <w:p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Е Н И Е</w:t>
      </w:r>
    </w:p>
    <w:p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>
      <w:pPr>
        <w:shd w:val="clear" w:color="auto" w:fill="FFFFFF"/>
        <w:autoSpaceDE w:val="0"/>
        <w:autoSpaceDN w:val="0"/>
        <w:adjustRightInd w:val="0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от </w:t>
      </w:r>
      <w:r>
        <w:rPr>
          <w:rFonts w:hint="default"/>
          <w:sz w:val="28"/>
          <w:szCs w:val="28"/>
          <w:lang w:val="ru-RU"/>
        </w:rPr>
        <w:t>2</w:t>
      </w:r>
      <w:r>
        <w:rPr>
          <w:sz w:val="28"/>
          <w:szCs w:val="28"/>
        </w:rPr>
        <w:t>5.03.2024 № 1</w:t>
      </w:r>
      <w:r>
        <w:rPr>
          <w:rFonts w:hint="default"/>
          <w:sz w:val="28"/>
          <w:szCs w:val="28"/>
          <w:lang w:val="ru-RU"/>
        </w:rPr>
        <w:t>9</w:t>
      </w:r>
    </w:p>
    <w:p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п. Речица</w:t>
      </w:r>
    </w:p>
    <w:p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>
      <w:pPr>
        <w:shd w:val="clear" w:color="auto" w:fill="FFFFFF"/>
        <w:autoSpaceDE w:val="0"/>
        <w:autoSpaceDN w:val="0"/>
        <w:adjustRightInd w:val="0"/>
        <w:jc w:val="left"/>
        <w:rPr>
          <w:bCs/>
        </w:rPr>
      </w:pPr>
      <w:r>
        <w:rPr>
          <w:bCs/>
        </w:rPr>
        <w:t xml:space="preserve">О добавлении в границах населенного пункта </w:t>
      </w:r>
      <w:r>
        <w:rPr>
          <w:rFonts w:hint="default" w:ascii="Times New Roman" w:hAnsi="Times New Roman" w:eastAsia="SimSun" w:cs="Times New Roman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</w:rPr>
        <w:t>железнодорожный разъезд Немолодва</w:t>
      </w:r>
      <w:r>
        <w:rPr>
          <w:bCs/>
        </w:rPr>
        <w:t xml:space="preserve"> элемент улично-дорожной сети – улица с наименованием «</w:t>
      </w:r>
      <w:r>
        <w:rPr>
          <w:bCs/>
          <w:lang w:val="ru-RU"/>
        </w:rPr>
        <w:t>Железнодорожная</w:t>
      </w:r>
      <w:r>
        <w:rPr>
          <w:bCs/>
        </w:rPr>
        <w:t>» с присвоением объектов адресации – зданий и  внесении в федеральную информационную адресную систему (ФИАС)</w:t>
      </w:r>
    </w:p>
    <w:p>
      <w:pPr>
        <w:shd w:val="clear" w:color="auto" w:fill="FFFFFF"/>
        <w:autoSpaceDE w:val="0"/>
        <w:autoSpaceDN w:val="0"/>
        <w:adjustRightInd w:val="0"/>
        <w:jc w:val="both"/>
        <w:rPr>
          <w:bCs/>
        </w:rPr>
      </w:pPr>
    </w:p>
    <w:p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>
      <w:pPr>
        <w:shd w:val="clear" w:color="auto" w:fill="FFFFFF"/>
        <w:autoSpaceDE w:val="0"/>
        <w:autoSpaceDN w:val="0"/>
        <w:adjustRightInd w:val="0"/>
        <w:ind w:firstLine="708"/>
        <w:jc w:val="lef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Fonts w:hint="default"/>
          <w:sz w:val="28"/>
          <w:szCs w:val="28"/>
          <w:lang w:val="ru-RU"/>
        </w:rPr>
        <w:t xml:space="preserve">  </w:t>
      </w:r>
      <w:r>
        <w:rPr>
          <w:sz w:val="28"/>
          <w:szCs w:val="28"/>
        </w:rPr>
        <w:t>Руководствуясь п. 21 ч. 1 ст. 14 Федерального закона от 06.10.2003 № 131-ФЗ «Об общих принципах организации местного самоуправления  в Российской Федерации», п. 3 ст. 5 Федерального закона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адресного хозяйства, Речицкая сельская администрация Почепского района Брянской области</w:t>
      </w:r>
    </w:p>
    <w:p>
      <w:pPr>
        <w:shd w:val="clear" w:color="auto" w:fill="FFFFFF"/>
        <w:autoSpaceDE w:val="0"/>
        <w:autoSpaceDN w:val="0"/>
        <w:adjustRightInd w:val="0"/>
        <w:jc w:val="both"/>
        <w:rPr>
          <w:rFonts w:hint="default"/>
          <w:sz w:val="28"/>
          <w:szCs w:val="28"/>
          <w:lang w:val="ru-RU"/>
        </w:rPr>
      </w:pPr>
    </w:p>
    <w:p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>
      <w:pPr>
        <w:pStyle w:val="6"/>
        <w:ind w:firstLine="935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1. Добавить </w:t>
      </w:r>
      <w:r>
        <w:rPr>
          <w:bCs/>
          <w:sz w:val="24"/>
          <w:szCs w:val="24"/>
        </w:rPr>
        <w:t xml:space="preserve">в границах </w:t>
      </w:r>
      <w:r>
        <w:rPr>
          <w:bCs/>
          <w:sz w:val="24"/>
          <w:szCs w:val="24"/>
          <w:lang w:val="ru-RU"/>
        </w:rPr>
        <w:t>железнодорожного</w:t>
      </w:r>
      <w:r>
        <w:rPr>
          <w:rFonts w:hint="default"/>
          <w:bCs/>
          <w:sz w:val="24"/>
          <w:szCs w:val="24"/>
          <w:lang w:val="ru-RU"/>
        </w:rPr>
        <w:t xml:space="preserve"> разъезда Немолодва Речицкого сельского поселения Почепского муниципального района Брянской </w:t>
      </w:r>
      <w:r>
        <w:rPr>
          <w:bCs/>
          <w:sz w:val="24"/>
          <w:szCs w:val="24"/>
        </w:rPr>
        <w:t xml:space="preserve"> области Российской Федерации</w:t>
      </w:r>
      <w:r>
        <w:rPr>
          <w:sz w:val="24"/>
          <w:szCs w:val="24"/>
        </w:rPr>
        <w:t xml:space="preserve"> элемент </w:t>
      </w:r>
      <w:r>
        <w:rPr>
          <w:bCs/>
          <w:sz w:val="24"/>
          <w:szCs w:val="24"/>
        </w:rPr>
        <w:t>улично-дорожной сети – улица с наименованием «</w:t>
      </w:r>
      <w:r>
        <w:rPr>
          <w:bCs/>
          <w:sz w:val="24"/>
          <w:szCs w:val="24"/>
          <w:lang w:val="ru-RU"/>
        </w:rPr>
        <w:t>Железнодорожная</w:t>
      </w:r>
      <w:r>
        <w:rPr>
          <w:bCs/>
          <w:sz w:val="24"/>
          <w:szCs w:val="24"/>
        </w:rPr>
        <w:t>».</w:t>
      </w:r>
    </w:p>
    <w:p>
      <w:pPr>
        <w:pStyle w:val="6"/>
        <w:ind w:firstLine="935"/>
        <w:jc w:val="both"/>
        <w:rPr>
          <w:sz w:val="24"/>
          <w:szCs w:val="24"/>
        </w:rPr>
      </w:pPr>
      <w:r>
        <w:rPr>
          <w:sz w:val="24"/>
          <w:szCs w:val="24"/>
        </w:rPr>
        <w:t>2. Присвоить адреса объекту адресации (зданиям) согласно приложению № 1 к настоящему постановлению.</w:t>
      </w:r>
    </w:p>
    <w:p>
      <w:pPr>
        <w:ind w:firstLine="709"/>
      </w:pPr>
      <w:r>
        <w:t xml:space="preserve">    3.  Внести в федеральную информационную адресную систему (ФИАС) адреса согласно приложению № 1 к настоящему постановлению.             </w:t>
      </w:r>
    </w:p>
    <w:p>
      <w:pPr>
        <w:pStyle w:val="6"/>
        <w:ind w:firstLine="93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Настоящее постановление подлежит  размещению на официальном сайте администрации </w:t>
      </w:r>
      <w:r>
        <w:rPr>
          <w:rFonts w:hint="default"/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</w:p>
    <w:p>
      <w:pPr>
        <w:ind w:firstLine="960" w:firstLineChars="400"/>
        <w:rPr>
          <w:rFonts w:hint="default"/>
          <w:sz w:val="24"/>
          <w:szCs w:val="24"/>
          <w:lang w:val="ru-RU"/>
        </w:rPr>
      </w:pPr>
      <w:bookmarkStart w:id="0" w:name="_GoBack"/>
      <w:bookmarkEnd w:id="0"/>
      <w:r>
        <w:rPr>
          <w:color w:val="000000"/>
          <w:sz w:val="24"/>
          <w:szCs w:val="24"/>
        </w:rPr>
        <w:t xml:space="preserve">5. Контроль </w:t>
      </w:r>
      <w:r>
        <w:rPr>
          <w:sz w:val="24"/>
          <w:szCs w:val="24"/>
        </w:rPr>
        <w:t>за исполнением настоящего постановления</w:t>
      </w:r>
      <w:r>
        <w:rPr>
          <w:rFonts w:hint="default"/>
          <w:sz w:val="24"/>
          <w:szCs w:val="24"/>
          <w:lang w:val="ru-RU"/>
        </w:rPr>
        <w:t xml:space="preserve"> оставляю за собой.</w:t>
      </w:r>
    </w:p>
    <w:p>
      <w:pPr>
        <w:rPr>
          <w:rFonts w:hint="default"/>
          <w:sz w:val="24"/>
          <w:szCs w:val="24"/>
          <w:lang w:val="ru-RU"/>
        </w:rPr>
      </w:pPr>
    </w:p>
    <w:p>
      <w:pPr>
        <w:rPr>
          <w:rFonts w:hint="default"/>
          <w:sz w:val="24"/>
          <w:szCs w:val="24"/>
          <w:lang w:val="ru-RU"/>
        </w:rPr>
      </w:pPr>
    </w:p>
    <w:p>
      <w:pPr>
        <w:rPr>
          <w:rFonts w:hint="default"/>
          <w:sz w:val="24"/>
          <w:szCs w:val="24"/>
          <w:lang w:val="ru-RU"/>
        </w:rPr>
      </w:pPr>
      <w:r>
        <w:rPr>
          <w:rFonts w:hint="default"/>
          <w:sz w:val="24"/>
          <w:szCs w:val="24"/>
          <w:lang w:val="ru-RU"/>
        </w:rPr>
        <w:t>Глава поселения                           Н.Н.Шипулина</w:t>
      </w:r>
    </w:p>
    <w:p>
      <w:pPr>
        <w:rPr>
          <w:rFonts w:hint="default"/>
          <w:sz w:val="24"/>
          <w:szCs w:val="24"/>
          <w:lang w:val="ru-RU"/>
        </w:rPr>
      </w:pPr>
    </w:p>
    <w:p>
      <w:pPr>
        <w:rPr>
          <w:color w:val="000000"/>
        </w:rPr>
      </w:pPr>
      <w:r>
        <w:rPr>
          <w:rFonts w:hint="default"/>
          <w:sz w:val="24"/>
          <w:szCs w:val="24"/>
          <w:lang w:val="ru-RU"/>
        </w:rPr>
        <w:t xml:space="preserve">                                                                                      </w:t>
      </w:r>
      <w:r>
        <w:rPr>
          <w:color w:val="000000"/>
        </w:rPr>
        <w:t>Приложение №1</w:t>
      </w: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numPr>
          <w:ilvl w:val="0"/>
          <w:numId w:val="1"/>
        </w:numPr>
        <w:tabs>
          <w:tab w:val="left" w:pos="709"/>
        </w:tabs>
        <w:jc w:val="both"/>
        <w:rPr>
          <w:color w:val="000000"/>
          <w:u w:val="single"/>
        </w:rPr>
      </w:pPr>
      <w:r>
        <w:rPr>
          <w:rFonts w:hint="default"/>
          <w:color w:val="000000"/>
          <w:lang w:val="ru-RU"/>
        </w:rPr>
        <w:t xml:space="preserve"> </w:t>
      </w:r>
      <w:r>
        <w:rPr>
          <w:color w:val="000000"/>
          <w:u w:val="single"/>
        </w:rPr>
        <w:t>Присвоить адрес:</w:t>
      </w:r>
    </w:p>
    <w:p>
      <w:pPr>
        <w:tabs>
          <w:tab w:val="left" w:pos="2520"/>
        </w:tabs>
        <w:jc w:val="both"/>
        <w:rPr>
          <w:color w:val="000000"/>
        </w:rPr>
      </w:pPr>
    </w:p>
    <w:p>
      <w:pPr>
        <w:pStyle w:val="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3"/>
        <w:tblpPr w:leftFromText="180" w:rightFromText="180" w:vertAnchor="text" w:horzAnchor="margin" w:tblpXSpec="center" w:tblpY="367"/>
        <w:tblOverlap w:val="never"/>
        <w:tblW w:w="9780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7"/>
        <w:gridCol w:w="5703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top"/>
          </w:tcPr>
          <w:p>
            <w:r>
              <w:t>Страна</w:t>
            </w:r>
          </w:p>
        </w:tc>
        <w:tc>
          <w:tcPr>
            <w:tcW w:w="5703" w:type="dxa"/>
            <w:tcBorders>
              <w:top w:val="nil"/>
              <w:left w:val="nil"/>
            </w:tcBorders>
            <w:shd w:val="clear" w:color="auto" w:fill="auto"/>
            <w:noWrap w:val="0"/>
            <w:vAlign w:val="top"/>
          </w:tcPr>
          <w:p>
            <w:r>
              <w:t>Российская Федерация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top"/>
          </w:tcPr>
          <w:p>
            <w:r>
              <w:t>Субъект Российской Федерации</w:t>
            </w:r>
          </w:p>
        </w:tc>
        <w:tc>
          <w:tcPr>
            <w:tcW w:w="5703" w:type="dxa"/>
            <w:tcBorders>
              <w:top w:val="nil"/>
              <w:left w:val="nil"/>
            </w:tcBorders>
            <w:shd w:val="clear" w:color="auto" w:fill="auto"/>
            <w:noWrap w:val="0"/>
            <w:vAlign w:val="top"/>
          </w:tcPr>
          <w:p>
            <w:r>
              <w:rPr>
                <w:lang w:val="ru-RU"/>
              </w:rPr>
              <w:t>Брянская</w:t>
            </w:r>
            <w:r>
              <w:rPr>
                <w:rFonts w:hint="default"/>
                <w:lang w:val="ru-RU"/>
              </w:rPr>
              <w:t xml:space="preserve"> </w:t>
            </w:r>
            <w:r>
              <w:t xml:space="preserve"> область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top"/>
          </w:tcPr>
          <w:p>
            <w:r>
              <w:t>Муниципальное образование</w:t>
            </w:r>
          </w:p>
        </w:tc>
        <w:tc>
          <w:tcPr>
            <w:tcW w:w="5703" w:type="dxa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rPr>
                <w:rFonts w:hint="default"/>
                <w:lang w:val="ru-RU"/>
              </w:rPr>
            </w:pPr>
            <w:r>
              <w:rPr>
                <w:lang w:val="ru-RU"/>
              </w:rPr>
              <w:t>Речицкое</w:t>
            </w:r>
            <w:r>
              <w:rPr>
                <w:rFonts w:hint="default"/>
                <w:lang w:val="ru-RU"/>
              </w:rPr>
              <w:t xml:space="preserve"> сельское поселение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top"/>
          </w:tcPr>
          <w:p>
            <w:r>
              <w:t xml:space="preserve">Населенный пункт </w:t>
            </w:r>
          </w:p>
        </w:tc>
        <w:tc>
          <w:tcPr>
            <w:tcW w:w="5703" w:type="dxa"/>
            <w:tcBorders>
              <w:left w:val="nil"/>
            </w:tcBorders>
            <w:shd w:val="clear" w:color="auto" w:fill="auto"/>
            <w:noWrap w:val="0"/>
            <w:vAlign w:val="top"/>
          </w:tcPr>
          <w:p>
            <w:r>
              <w:rPr>
                <w:bCs/>
                <w:sz w:val="24"/>
                <w:szCs w:val="24"/>
                <w:lang w:val="ru-RU"/>
              </w:rPr>
              <w:t>Железнодорожный</w:t>
            </w:r>
            <w:r>
              <w:rPr>
                <w:rFonts w:hint="default"/>
                <w:bCs/>
                <w:sz w:val="24"/>
                <w:szCs w:val="24"/>
                <w:lang w:val="ru-RU"/>
              </w:rPr>
              <w:t xml:space="preserve"> разъезд Немолодва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top"/>
          </w:tcPr>
          <w:p>
            <w:r>
              <w:t>Улично-дорожная  сеть</w:t>
            </w:r>
          </w:p>
        </w:tc>
        <w:tc>
          <w:tcPr>
            <w:tcW w:w="5703" w:type="dxa"/>
            <w:tcBorders>
              <w:left w:val="nil"/>
            </w:tcBorders>
            <w:shd w:val="clear" w:color="auto" w:fill="auto"/>
            <w:noWrap w:val="0"/>
            <w:vAlign w:val="top"/>
          </w:tcPr>
          <w:p>
            <w:r>
              <w:t xml:space="preserve">улица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top"/>
          </w:tcPr>
          <w:p>
            <w:r>
              <w:t>Наименование элемента улично-дорожной сети</w:t>
            </w:r>
          </w:p>
        </w:tc>
        <w:tc>
          <w:tcPr>
            <w:tcW w:w="5703" w:type="dxa"/>
            <w:tcBorders>
              <w:left w:val="nil"/>
            </w:tcBorders>
            <w:shd w:val="clear" w:color="auto" w:fill="auto"/>
            <w:noWrap w:val="0"/>
            <w:vAlign w:val="top"/>
          </w:tcPr>
          <w:p>
            <w:r>
              <w:rPr>
                <w:bCs/>
                <w:sz w:val="24"/>
                <w:szCs w:val="24"/>
                <w:lang w:val="ru-RU"/>
              </w:rPr>
              <w:t>Железнодорожная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top"/>
          </w:tcPr>
          <w:p>
            <w:r>
              <w:t>Идентификационный элемент объекта адресации</w:t>
            </w:r>
          </w:p>
        </w:tc>
        <w:tc>
          <w:tcPr>
            <w:tcW w:w="5703" w:type="dxa"/>
            <w:tcBorders>
              <w:left w:val="nil"/>
            </w:tcBorders>
            <w:shd w:val="clear" w:color="auto" w:fill="auto"/>
            <w:noWrap w:val="0"/>
            <w:vAlign w:val="top"/>
          </w:tcPr>
          <w:p>
            <w:r>
              <w:t>Здание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top"/>
          </w:tcPr>
          <w:p>
            <w:r>
              <w:t>Тип здания</w:t>
            </w:r>
          </w:p>
        </w:tc>
        <w:tc>
          <w:tcPr>
            <w:tcW w:w="5703" w:type="dxa"/>
            <w:tcBorders>
              <w:left w:val="nil"/>
            </w:tcBorders>
            <w:shd w:val="clear" w:color="auto" w:fill="auto"/>
            <w:noWrap w:val="0"/>
            <w:vAlign w:val="top"/>
          </w:tcPr>
          <w:p>
            <w:r>
              <w:t>Дом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top"/>
          </w:tcPr>
          <w:p>
            <w:r>
              <w:t>Номерная часть  элементов улично-дорожной сети</w:t>
            </w:r>
          </w:p>
        </w:tc>
        <w:tc>
          <w:tcPr>
            <w:tcW w:w="5703" w:type="dxa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rPr>
                <w:rFonts w:hint="default"/>
                <w:lang w:val="ru-RU"/>
              </w:rPr>
            </w:pPr>
            <w:r>
              <w:t xml:space="preserve">№ 1 с кадастровым номером  </w:t>
            </w:r>
            <w:r>
              <w:rPr>
                <w:rFonts w:hint="default"/>
                <w:lang w:val="ru-RU"/>
              </w:rPr>
              <w:t>32</w:t>
            </w:r>
            <w:r>
              <w:t>:</w:t>
            </w:r>
            <w:r>
              <w:rPr>
                <w:rFonts w:hint="default"/>
                <w:lang w:val="ru-RU"/>
              </w:rPr>
              <w:t>20</w:t>
            </w:r>
            <w:r>
              <w:t>:00000</w:t>
            </w:r>
            <w:r>
              <w:rPr>
                <w:rFonts w:hint="default"/>
                <w:lang w:val="ru-RU"/>
              </w:rPr>
              <w:t>0</w:t>
            </w:r>
            <w:r>
              <w:t>:</w:t>
            </w:r>
            <w:r>
              <w:rPr>
                <w:rFonts w:hint="default"/>
                <w:lang w:val="ru-RU"/>
              </w:rPr>
              <w:t>384</w:t>
            </w:r>
          </w:p>
        </w:tc>
      </w:tr>
    </w:tbl>
    <w:p>
      <w:pPr>
        <w:pStyle w:val="7"/>
        <w:ind w:left="-709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>
      <w:pPr>
        <w:rPr>
          <w:rFonts w:hint="default"/>
          <w:color w:val="000000"/>
          <w:lang w:val="ru-RU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1F4E28"/>
    <w:multiLevelType w:val="multilevel"/>
    <w:tmpl w:val="0F1F4E2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142094"/>
    <w:rsid w:val="10433939"/>
    <w:rsid w:val="10E265C3"/>
    <w:rsid w:val="251513D6"/>
    <w:rsid w:val="2A857266"/>
    <w:rsid w:val="2AA26EF3"/>
    <w:rsid w:val="2B2C5EA3"/>
    <w:rsid w:val="324B3A80"/>
    <w:rsid w:val="6620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qFormat/>
    <w:uiPriority w:val="0"/>
    <w:rPr>
      <w:color w:val="0000FF"/>
      <w:u w:val="single"/>
    </w:rPr>
  </w:style>
  <w:style w:type="paragraph" w:styleId="5">
    <w:name w:val="No Spacing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customStyle="1" w:styleId="6">
    <w:name w:val="Обычный3"/>
    <w:next w:val="1"/>
    <w:qFormat/>
    <w:uiPriority w:val="0"/>
    <w:rPr>
      <w:rFonts w:ascii="Times New Roman" w:hAnsi="Times New Roman" w:eastAsia="Calibri" w:cs="Times New Roman"/>
      <w:lang w:val="ru-RU" w:eastAsia="ru-RU" w:bidi="ar-SA"/>
    </w:rPr>
  </w:style>
  <w:style w:type="paragraph" w:customStyle="1" w:styleId="7">
    <w:name w:val="ConsPlusNonformat"/>
    <w:qFormat/>
    <w:uiPriority w:val="0"/>
    <w:pPr>
      <w:widowControl w:val="0"/>
      <w:autoSpaceDE w:val="0"/>
      <w:autoSpaceDN w:val="0"/>
      <w:adjustRightInd w:val="0"/>
    </w:pPr>
    <w:rPr>
      <w:rFonts w:ascii="Courier New" w:hAnsi="Courier New" w:eastAsia="Times New Roman" w:cs="Courier New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2024-03-25T08:00:00Z</dcterms:created>
  <dc:creator>007</dc:creator>
  <cp:lastModifiedBy>007</cp:lastModifiedBy>
  <dcterms:modified xsi:type="dcterms:W3CDTF">2024-03-25T12:34:27Z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1049-12.2.0.13489</vt:lpwstr>
  </property>
  <property fmtid="{D5CDD505-2E9C-101B-9397-08002B2CF9AE}" pid="3" name="ICV">
    <vt:lpwstr>D781DA981EF649D18A819723C8633FB8_12</vt:lpwstr>
  </property>
</Properties>
</file>